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5" w:rsidRPr="00FC5625" w:rsidRDefault="00FC5625" w:rsidP="00FC5625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28. Компетенция, права, обязанности и ответственность образовательной организации</w:t>
      </w:r>
    </w:p>
    <w:p w:rsidR="00FC5625" w:rsidRPr="00FC5625" w:rsidRDefault="00FC5625" w:rsidP="00FC5625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379"/>
      <w:bookmarkEnd w:id="0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80"/>
      <w:bookmarkEnd w:id="1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381"/>
      <w:bookmarkEnd w:id="2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компетенции образовательной организации в установленной сфере деятельности относятся: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382"/>
      <w:bookmarkEnd w:id="3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83"/>
      <w:bookmarkEnd w:id="4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4" w:anchor="dst0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государственными требованиями, образовательными стандартами;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84"/>
      <w:bookmarkEnd w:id="5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385"/>
      <w:bookmarkEnd w:id="6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386"/>
      <w:bookmarkEnd w:id="7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387"/>
      <w:bookmarkEnd w:id="8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утверждение образовательных программ образовательной организации;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388"/>
      <w:bookmarkEnd w:id="9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389"/>
      <w:bookmarkEnd w:id="10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прием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390"/>
      <w:bookmarkEnd w:id="11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391"/>
      <w:bookmarkEnd w:id="12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8"/>
      <w:bookmarkEnd w:id="13"/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</w:t>
      </w: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10.1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anchor="dst100011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135-ФЗ)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9"/>
      <w:bookmarkEnd w:id="14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индивидуальный учет результатов освоения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013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135-ФЗ)</w:t>
      </w:r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393"/>
      <w:bookmarkEnd w:id="15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394"/>
      <w:bookmarkEnd w:id="16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проведение </w:t>
      </w:r>
      <w:proofErr w:type="spell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395"/>
      <w:bookmarkEnd w:id="17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396"/>
      <w:bookmarkEnd w:id="18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"/>
      <w:bookmarkEnd w:id="19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7" w:anchor="dst100010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15.1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8" w:anchor="dst100056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07.06.2013 N 120-ФЗ)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397"/>
      <w:bookmarkEnd w:id="20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создание условий для занятия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20"/>
      <w:bookmarkEnd w:id="21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anchor="dst100014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135-ФЗ)</w:t>
      </w:r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22"/>
      <w:bookmarkEnd w:id="22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утратил силу. - Федеральный </w:t>
      </w:r>
      <w:hyperlink r:id="rId10" w:anchor="dst100009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04.06.2014 N 148-ФЗ;</w:t>
      </w:r>
    </w:p>
    <w:p w:rsidR="00FC5625" w:rsidRPr="00FC5625" w:rsidRDefault="00FC5625" w:rsidP="00FC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400"/>
      <w:bookmarkEnd w:id="23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401"/>
      <w:bookmarkEnd w:id="24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402"/>
      <w:bookmarkEnd w:id="25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обеспечение создания и ведения официального сайта образовательной организации в сети "Интернет";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403"/>
      <w:bookmarkEnd w:id="26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иные вопросы в соответствии с законодательством Российской Федерации.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404"/>
      <w:bookmarkEnd w:id="27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</w:t>
      </w:r>
      <w:hyperlink r:id="rId11" w:anchor="dst100013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докторантуре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405"/>
      <w:bookmarkEnd w:id="28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пребыванием).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406"/>
      <w:bookmarkEnd w:id="29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407"/>
      <w:bookmarkEnd w:id="30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408"/>
      <w:bookmarkEnd w:id="31"/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409"/>
      <w:bookmarkEnd w:id="32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FC5625" w:rsidRPr="00FC5625" w:rsidRDefault="00FC5625" w:rsidP="00FC56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410"/>
      <w:bookmarkEnd w:id="33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12" w:anchor="dst100004" w:history="1">
        <w:r w:rsidRPr="00FC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FC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F58C1" w:rsidRDefault="00BF58C1"/>
    <w:p w:rsidR="005D668E" w:rsidRDefault="005D668E"/>
    <w:p w:rsidR="005D668E" w:rsidRDefault="005D668E" w:rsidP="005D668E">
      <w:pPr>
        <w:pStyle w:val="1"/>
      </w:pPr>
      <w: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5D668E" w:rsidRDefault="005D668E" w:rsidP="005D668E">
      <w:hyperlink r:id="rId13" w:history="1">
        <w:r>
          <w:rPr>
            <w:rStyle w:val="a3"/>
          </w:rPr>
          <w:t>Федеральный закон от 29.12.2012 N 273-ФЗ (ред. от 07.03.2018) "Об образовании в Российской Федерации"</w:t>
        </w:r>
      </w:hyperlink>
      <w:r>
        <w:t xml:space="preserve">&gt; </w:t>
      </w:r>
      <w:hyperlink r:id="rId14" w:history="1">
        <w:r>
          <w:rPr>
            <w:rStyle w:val="a3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  <w:r>
        <w:t xml:space="preserve">&gt; Статья 47. Правовой статус педагогических работников. Права и свободы педагогических работников, гарантии их реализации </w:t>
      </w:r>
    </w:p>
    <w:p w:rsidR="005D668E" w:rsidRDefault="005D668E" w:rsidP="005D668E">
      <w:pPr>
        <w:pStyle w:val="pboth"/>
      </w:pPr>
      <w:bookmarkStart w:id="34" w:name="100649"/>
      <w:bookmarkEnd w:id="34"/>
      <w: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5D668E" w:rsidRDefault="005D668E" w:rsidP="005D668E">
      <w:pPr>
        <w:pStyle w:val="pboth"/>
      </w:pPr>
      <w:bookmarkStart w:id="35" w:name="100650"/>
      <w:bookmarkEnd w:id="35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5D668E" w:rsidRDefault="005D668E" w:rsidP="005D668E">
      <w:pPr>
        <w:pStyle w:val="pboth"/>
      </w:pPr>
      <w:bookmarkStart w:id="36" w:name="100651"/>
      <w:bookmarkEnd w:id="36"/>
      <w:r>
        <w:t xml:space="preserve">2. В Российской Федерации признается особый статус педагогических работников в </w:t>
      </w:r>
      <w:proofErr w:type="gramStart"/>
      <w:r>
        <w:t>обществе</w:t>
      </w:r>
      <w:proofErr w:type="gramEnd"/>
      <w:r>
        <w:t xml:space="preserve"> и создаются условия для осуществления ими профессиональной деятельности. </w:t>
      </w:r>
      <w:r>
        <w:lastRenderedPageBreak/>
        <w:t>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5D668E" w:rsidRDefault="005D668E" w:rsidP="005D668E">
      <w:pPr>
        <w:pStyle w:val="pboth"/>
      </w:pPr>
      <w:bookmarkStart w:id="37" w:name="100652"/>
      <w:bookmarkEnd w:id="37"/>
      <w:r>
        <w:t>3. Педагогические работники пользуются следующими академическими правами и свободами:</w:t>
      </w:r>
    </w:p>
    <w:p w:rsidR="005D668E" w:rsidRDefault="005D668E" w:rsidP="005D668E">
      <w:pPr>
        <w:pStyle w:val="pboth"/>
      </w:pPr>
      <w:bookmarkStart w:id="38" w:name="100653"/>
      <w:bookmarkEnd w:id="38"/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5D668E" w:rsidRDefault="005D668E" w:rsidP="005D668E">
      <w:pPr>
        <w:pStyle w:val="pboth"/>
      </w:pPr>
      <w:bookmarkStart w:id="39" w:name="100654"/>
      <w:bookmarkEnd w:id="39"/>
      <w:r>
        <w:t>2) свобода выбора и использования педагогически обоснованных форм, средств, методов обучения и воспитания;</w:t>
      </w:r>
    </w:p>
    <w:p w:rsidR="005D668E" w:rsidRDefault="005D668E" w:rsidP="005D668E">
      <w:pPr>
        <w:pStyle w:val="pboth"/>
      </w:pPr>
      <w:bookmarkStart w:id="40" w:name="100655"/>
      <w:bookmarkEnd w:id="40"/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D668E" w:rsidRDefault="005D668E" w:rsidP="005D668E">
      <w:pPr>
        <w:pStyle w:val="pboth"/>
      </w:pPr>
      <w:bookmarkStart w:id="41" w:name="100656"/>
      <w:bookmarkEnd w:id="41"/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D668E" w:rsidRDefault="005D668E" w:rsidP="005D668E">
      <w:pPr>
        <w:pStyle w:val="pboth"/>
      </w:pPr>
      <w:bookmarkStart w:id="42" w:name="100657"/>
      <w:bookmarkEnd w:id="42"/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D668E" w:rsidRDefault="005D668E" w:rsidP="005D668E">
      <w:pPr>
        <w:pStyle w:val="pboth"/>
      </w:pPr>
      <w:bookmarkStart w:id="43" w:name="100658"/>
      <w:bookmarkEnd w:id="43"/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D668E" w:rsidRDefault="005D668E" w:rsidP="005D668E">
      <w:pPr>
        <w:pStyle w:val="pboth"/>
      </w:pPr>
      <w:bookmarkStart w:id="44" w:name="100659"/>
      <w:bookmarkEnd w:id="44"/>
      <w:proofErr w:type="gramStart"/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5D668E" w:rsidRDefault="005D668E" w:rsidP="005D668E">
      <w:pPr>
        <w:pStyle w:val="pboth"/>
      </w:pPr>
      <w:bookmarkStart w:id="45" w:name="100660"/>
      <w:bookmarkEnd w:id="45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5D668E" w:rsidRDefault="005D668E" w:rsidP="005D668E">
      <w:pPr>
        <w:pStyle w:val="pboth"/>
      </w:pPr>
      <w:bookmarkStart w:id="46" w:name="100661"/>
      <w:bookmarkEnd w:id="46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5D668E" w:rsidRDefault="005D668E" w:rsidP="005D668E">
      <w:pPr>
        <w:pStyle w:val="pboth"/>
      </w:pPr>
      <w:bookmarkStart w:id="47" w:name="100662"/>
      <w:bookmarkEnd w:id="47"/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5D668E" w:rsidRDefault="005D668E" w:rsidP="005D668E">
      <w:pPr>
        <w:pStyle w:val="pboth"/>
      </w:pPr>
      <w:bookmarkStart w:id="48" w:name="100663"/>
      <w:bookmarkEnd w:id="48"/>
      <w:r>
        <w:lastRenderedPageBreak/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5D668E" w:rsidRDefault="005D668E" w:rsidP="005D668E">
      <w:pPr>
        <w:pStyle w:val="pboth"/>
      </w:pPr>
      <w:bookmarkStart w:id="49" w:name="100664"/>
      <w:bookmarkEnd w:id="49"/>
      <w:r>
        <w:t>12) право на обращение в комиссию по урегулированию споров между участниками образовательных отношений;</w:t>
      </w:r>
    </w:p>
    <w:p w:rsidR="005D668E" w:rsidRDefault="005D668E" w:rsidP="005D668E">
      <w:pPr>
        <w:pStyle w:val="pboth"/>
      </w:pPr>
      <w:bookmarkStart w:id="50" w:name="100665"/>
      <w:bookmarkEnd w:id="50"/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D668E" w:rsidRDefault="005D668E" w:rsidP="005D668E">
      <w:pPr>
        <w:pStyle w:val="pboth"/>
      </w:pPr>
      <w:bookmarkStart w:id="51" w:name="100666"/>
      <w:bookmarkEnd w:id="51"/>
      <w:r>
        <w:t xml:space="preserve">4. Академические права и свободы, указанные в </w:t>
      </w:r>
      <w:hyperlink r:id="rId15" w:anchor="100652" w:history="1">
        <w:r>
          <w:rPr>
            <w:rStyle w:val="a3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5D668E" w:rsidRDefault="005D668E" w:rsidP="005D668E">
      <w:pPr>
        <w:pStyle w:val="pboth"/>
      </w:pPr>
      <w:bookmarkStart w:id="52" w:name="100667"/>
      <w:bookmarkEnd w:id="52"/>
      <w:r>
        <w:t>5. Педагогические работники имеют следующие трудовые права и социальные гарантии:</w:t>
      </w:r>
    </w:p>
    <w:p w:rsidR="005D668E" w:rsidRDefault="005D668E" w:rsidP="005D668E">
      <w:pPr>
        <w:pStyle w:val="pboth"/>
      </w:pPr>
      <w:bookmarkStart w:id="53" w:name="100668"/>
      <w:bookmarkEnd w:id="53"/>
      <w:r>
        <w:t>1) право на сокращенную продолжительность рабочего времени;</w:t>
      </w:r>
    </w:p>
    <w:p w:rsidR="005D668E" w:rsidRDefault="005D668E" w:rsidP="005D668E">
      <w:pPr>
        <w:pStyle w:val="pboth"/>
      </w:pPr>
      <w:bookmarkStart w:id="54" w:name="100669"/>
      <w:bookmarkEnd w:id="54"/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D668E" w:rsidRDefault="005D668E" w:rsidP="005D668E">
      <w:pPr>
        <w:pStyle w:val="pboth"/>
      </w:pPr>
      <w:bookmarkStart w:id="55" w:name="100670"/>
      <w:bookmarkEnd w:id="55"/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D668E" w:rsidRDefault="005D668E" w:rsidP="005D668E">
      <w:pPr>
        <w:pStyle w:val="pboth"/>
      </w:pPr>
      <w:bookmarkStart w:id="56" w:name="100671"/>
      <w:bookmarkEnd w:id="56"/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D668E" w:rsidRDefault="005D668E" w:rsidP="005D668E">
      <w:pPr>
        <w:pStyle w:val="pboth"/>
      </w:pPr>
      <w:bookmarkStart w:id="57" w:name="000038"/>
      <w:bookmarkStart w:id="58" w:name="100672"/>
      <w:bookmarkEnd w:id="57"/>
      <w:bookmarkEnd w:id="58"/>
      <w:r>
        <w:t xml:space="preserve">5) право на досрочное назначение страховой пенсии по старости в порядке, установленном </w:t>
      </w:r>
      <w:hyperlink r:id="rId16" w:anchor="100423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5D668E" w:rsidRDefault="005D668E" w:rsidP="005D668E">
      <w:pPr>
        <w:pStyle w:val="pboth"/>
      </w:pPr>
      <w:bookmarkStart w:id="59" w:name="100673"/>
      <w:bookmarkEnd w:id="59"/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5D668E" w:rsidRDefault="005D668E" w:rsidP="005D668E">
      <w:pPr>
        <w:pStyle w:val="pboth"/>
      </w:pPr>
      <w:bookmarkStart w:id="60" w:name="100674"/>
      <w:bookmarkEnd w:id="60"/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D668E" w:rsidRDefault="005D668E" w:rsidP="005D668E">
      <w:pPr>
        <w:pStyle w:val="pboth"/>
      </w:pPr>
      <w:bookmarkStart w:id="61" w:name="101639"/>
      <w:bookmarkStart w:id="62" w:name="100675"/>
      <w:bookmarkEnd w:id="61"/>
      <w:bookmarkEnd w:id="62"/>
      <w:r>
        <w:t xml:space="preserve">6. </w:t>
      </w:r>
      <w:proofErr w:type="gramStart"/>
      <w: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>
        <w:t xml:space="preserve"> иных мероприятий, проводимых с </w:t>
      </w:r>
      <w:proofErr w:type="gramStart"/>
      <w:r>
        <w:t>обучающимися</w:t>
      </w:r>
      <w:proofErr w:type="gramEnd"/>
      <w:r>
        <w:t xml:space="preserve">. Конкретные трудовые (должностные) обязанности педагогических работников определяются трудовыми договорами (служебными контрактами) и </w:t>
      </w:r>
      <w:r>
        <w:lastRenderedPageBreak/>
        <w:t>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5D668E" w:rsidRDefault="005D668E" w:rsidP="005D668E">
      <w:pPr>
        <w:pStyle w:val="pboth"/>
      </w:pPr>
      <w:bookmarkStart w:id="63" w:name="100676"/>
      <w:bookmarkEnd w:id="63"/>
      <w:r>
        <w:t xml:space="preserve">7. </w:t>
      </w:r>
      <w:proofErr w:type="gramStart"/>
      <w: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>
        <w:t xml:space="preserve"> образования.</w:t>
      </w:r>
    </w:p>
    <w:p w:rsidR="005D668E" w:rsidRDefault="005D668E" w:rsidP="005D668E">
      <w:pPr>
        <w:pStyle w:val="pboth"/>
      </w:pPr>
      <w:bookmarkStart w:id="64" w:name="100677"/>
      <w:bookmarkEnd w:id="64"/>
      <w: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proofErr w:type="gramStart"/>
      <w:r>
        <w:t>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5D668E" w:rsidRDefault="005D668E" w:rsidP="005D668E">
      <w:pPr>
        <w:pStyle w:val="pboth"/>
      </w:pPr>
      <w:bookmarkStart w:id="65" w:name="100678"/>
      <w:bookmarkEnd w:id="65"/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5D668E" w:rsidRDefault="005D668E" w:rsidP="005D668E">
      <w:pPr>
        <w:pStyle w:val="pboth"/>
      </w:pPr>
      <w:bookmarkStart w:id="66" w:name="100679"/>
      <w:bookmarkEnd w:id="66"/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5D668E" w:rsidRDefault="005D668E"/>
    <w:sectPr w:rsidR="005D668E" w:rsidSect="00B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25"/>
    <w:rsid w:val="005D668E"/>
    <w:rsid w:val="00AE66F8"/>
    <w:rsid w:val="00BF58C1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C1"/>
  </w:style>
  <w:style w:type="paragraph" w:styleId="1">
    <w:name w:val="heading 1"/>
    <w:basedOn w:val="a"/>
    <w:link w:val="10"/>
    <w:uiPriority w:val="9"/>
    <w:qFormat/>
    <w:rsid w:val="00FC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C5625"/>
  </w:style>
  <w:style w:type="character" w:customStyle="1" w:styleId="hl">
    <w:name w:val="hl"/>
    <w:basedOn w:val="a0"/>
    <w:rsid w:val="00FC5625"/>
  </w:style>
  <w:style w:type="character" w:customStyle="1" w:styleId="nobr">
    <w:name w:val="nobr"/>
    <w:basedOn w:val="a0"/>
    <w:rsid w:val="00FC5625"/>
  </w:style>
  <w:style w:type="character" w:styleId="a3">
    <w:name w:val="Hyperlink"/>
    <w:basedOn w:val="a0"/>
    <w:uiPriority w:val="99"/>
    <w:semiHidden/>
    <w:unhideWhenUsed/>
    <w:rsid w:val="00FC5625"/>
    <w:rPr>
      <w:color w:val="0000FF"/>
      <w:u w:val="single"/>
    </w:rPr>
  </w:style>
  <w:style w:type="paragraph" w:customStyle="1" w:styleId="pboth">
    <w:name w:val="pboth"/>
    <w:basedOn w:val="a"/>
    <w:rsid w:val="005D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ad890e68b83c920baeae9bb9fdc9b94feb1af0ad/" TargetMode="External"/><Relationship Id="rId13" Type="http://schemas.openxmlformats.org/officeDocument/2006/relationships/hyperlink" Target="http://legalacts.ru/doc/273_FZ-ob-obrazovani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954/" TargetMode="External"/><Relationship Id="rId12" Type="http://schemas.openxmlformats.org/officeDocument/2006/relationships/hyperlink" Target="http://www.consultant.ru/document/cons_doc_LAW_9966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FZ-o-strahovyh-pensijah/federalnyi-zakon/glava-6/statja-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513/3d0cac60971a511280cbba229d9b6329c07731f7/" TargetMode="External"/><Relationship Id="rId11" Type="http://schemas.openxmlformats.org/officeDocument/2006/relationships/hyperlink" Target="http://www.consultant.ru/document/cons_doc_LAW_202800/d0722f2c6b34addebf146b0e9cbc500f0e3db364/" TargetMode="External"/><Relationship Id="rId5" Type="http://schemas.openxmlformats.org/officeDocument/2006/relationships/hyperlink" Target="http://www.consultant.ru/document/cons_doc_LAW_163513/3d0cac60971a511280cbba229d9b6329c07731f7/" TargetMode="External"/><Relationship Id="rId15" Type="http://schemas.openxmlformats.org/officeDocument/2006/relationships/hyperlink" Target="http://legalacts.ru/doc/273_FZ-ob-obrazovanii/glava-5/statja-47/" TargetMode="External"/><Relationship Id="rId10" Type="http://schemas.openxmlformats.org/officeDocument/2006/relationships/hyperlink" Target="http://www.consultant.ru/document/cons_doc_LAW_163931/" TargetMode="External"/><Relationship Id="rId4" Type="http://schemas.openxmlformats.org/officeDocument/2006/relationships/hyperlink" Target="http://www.consultant.ru/document/cons_doc_LAW_142304/" TargetMode="External"/><Relationship Id="rId9" Type="http://schemas.openxmlformats.org/officeDocument/2006/relationships/hyperlink" Target="http://www.consultant.ru/document/cons_doc_LAW_163513/3d0cac60971a511280cbba229d9b6329c07731f7/" TargetMode="External"/><Relationship Id="rId14" Type="http://schemas.openxmlformats.org/officeDocument/2006/relationships/hyperlink" Target="http://legalacts.ru/doc/273_FZ-ob-obrazovanii/glava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2733</Words>
  <Characters>15583</Characters>
  <Application>Microsoft Office Word</Application>
  <DocSecurity>0</DocSecurity>
  <Lines>129</Lines>
  <Paragraphs>36</Paragraphs>
  <ScaleCrop>false</ScaleCrop>
  <Company>DS 15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2018-06-13T08:12:00Z</dcterms:created>
  <dcterms:modified xsi:type="dcterms:W3CDTF">2018-06-13T08:16:00Z</dcterms:modified>
</cp:coreProperties>
</file>